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C" w:rsidRDefault="006D704C" w:rsidP="006D704C">
      <w:pPr>
        <w:adjustRightInd w:val="0"/>
        <w:snapToGrid w:val="0"/>
        <w:spacing w:line="500" w:lineRule="exact"/>
        <w:ind w:right="1264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6D704C" w:rsidRDefault="006D704C" w:rsidP="006D704C">
      <w:pPr>
        <w:adjustRightInd w:val="0"/>
        <w:snapToGrid w:val="0"/>
        <w:spacing w:line="500" w:lineRule="exact"/>
        <w:ind w:right="1264"/>
        <w:rPr>
          <w:rFonts w:ascii="黑体" w:eastAsia="黑体" w:hAnsi="宋体"/>
          <w:bCs/>
          <w:sz w:val="32"/>
          <w:szCs w:val="32"/>
        </w:rPr>
      </w:pPr>
      <w:bookmarkStart w:id="0" w:name="_GoBack"/>
      <w:bookmarkEnd w:id="0"/>
    </w:p>
    <w:p w:rsidR="006D704C" w:rsidRDefault="006D704C" w:rsidP="006D704C">
      <w:pPr>
        <w:spacing w:line="200" w:lineRule="exact"/>
        <w:jc w:val="center"/>
        <w:rPr>
          <w:rFonts w:ascii="宋体" w:hAnsi="宋体"/>
          <w:b/>
          <w:bCs/>
          <w:sz w:val="28"/>
          <w:szCs w:val="28"/>
        </w:rPr>
      </w:pPr>
    </w:p>
    <w:p w:rsidR="006D704C" w:rsidRDefault="006D704C" w:rsidP="006D704C">
      <w:pPr>
        <w:spacing w:line="460" w:lineRule="exact"/>
        <w:jc w:val="center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四川省（基层）卫生高级专业技术职务</w:t>
      </w:r>
    </w:p>
    <w:p w:rsidR="006D704C" w:rsidRDefault="006D704C" w:rsidP="006D704C">
      <w:pPr>
        <w:spacing w:line="460" w:lineRule="exact"/>
        <w:jc w:val="center"/>
        <w:rPr>
          <w:rFonts w:ascii="小标宋" w:eastAsia="小标宋" w:hAnsi="宋体"/>
          <w:bCs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任职资格评审综合信息表</w:t>
      </w:r>
    </w:p>
    <w:p w:rsidR="006D704C" w:rsidRDefault="006D704C" w:rsidP="006D704C">
      <w:pPr>
        <w:spacing w:line="20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100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2"/>
        <w:gridCol w:w="750"/>
        <w:gridCol w:w="911"/>
        <w:gridCol w:w="899"/>
        <w:gridCol w:w="547"/>
        <w:gridCol w:w="322"/>
        <w:gridCol w:w="1018"/>
        <w:gridCol w:w="644"/>
        <w:gridCol w:w="642"/>
        <w:gridCol w:w="177"/>
        <w:gridCol w:w="317"/>
        <w:gridCol w:w="966"/>
        <w:gridCol w:w="1046"/>
        <w:gridCol w:w="1046"/>
      </w:tblGrid>
      <w:tr w:rsidR="006D704C" w:rsidRPr="00D12AA4" w:rsidTr="00015102">
        <w:trPr>
          <w:trHeight w:val="50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是否破格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6D704C" w:rsidRPr="00D12AA4" w:rsidTr="00015102">
        <w:trPr>
          <w:trHeight w:val="554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机构等级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行政隶属</w:t>
            </w:r>
          </w:p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申报层次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6D704C" w:rsidRPr="00D12AA4" w:rsidTr="00015102">
        <w:trPr>
          <w:trHeight w:val="56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申报专业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申报类型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拟申报资格名称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6D704C" w:rsidRPr="00D12AA4" w:rsidTr="00015102">
        <w:trPr>
          <w:trHeight w:val="620"/>
          <w:jc w:val="center"/>
        </w:trPr>
        <w:tc>
          <w:tcPr>
            <w:tcW w:w="3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地区（省级部门、中央在川单位）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专业组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6D704C" w:rsidRPr="00D12AA4" w:rsidTr="00015102">
        <w:trPr>
          <w:trHeight w:val="460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60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5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现任行政</w:t>
            </w:r>
          </w:p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所在科室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54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现任专业技术职务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取得资格</w:t>
            </w:r>
          </w:p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聘任时间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5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执业资格证书号码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9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荣誉称号</w:t>
            </w:r>
          </w:p>
        </w:tc>
        <w:tc>
          <w:tcPr>
            <w:tcW w:w="8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69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</w:t>
            </w: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何种党</w:t>
            </w:r>
            <w:proofErr w:type="gramEnd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派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参加时间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任何职务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69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参加何种学术团体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参加时间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任何职务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0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任现职期间年度考核情况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优秀次数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称职次数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8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其它次数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考核结果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5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职称外语考试情况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考试语种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考试级别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8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考试日期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2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未考原因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85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职称计算机考试情况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考试级别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考试年度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9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未考原因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3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卫生副</w:t>
            </w: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高理论</w:t>
            </w:r>
            <w:proofErr w:type="gramEnd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考试情况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考试专业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考试年度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43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84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任现职期间医学继续教育情况</w:t>
            </w:r>
          </w:p>
        </w:tc>
        <w:tc>
          <w:tcPr>
            <w:tcW w:w="7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60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本专业学历情况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  制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是否脱产</w:t>
            </w:r>
          </w:p>
        </w:tc>
      </w:tr>
      <w:tr w:rsidR="006D704C" w:rsidRPr="00D12AA4" w:rsidTr="00015102">
        <w:trPr>
          <w:trHeight w:val="50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0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5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8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对口支援情况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受援单位：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起止时间：</w:t>
            </w:r>
          </w:p>
        </w:tc>
      </w:tr>
      <w:tr w:rsidR="006D704C" w:rsidRPr="00D12AA4" w:rsidTr="00015102">
        <w:trPr>
          <w:trHeight w:val="55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进修学习情况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进修单位：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起止时间：</w:t>
            </w:r>
          </w:p>
        </w:tc>
      </w:tr>
      <w:tr w:rsidR="006D704C" w:rsidRPr="00D12AA4" w:rsidTr="00015102">
        <w:trPr>
          <w:trHeight w:val="615"/>
          <w:jc w:val="center"/>
        </w:trPr>
        <w:tc>
          <w:tcPr>
            <w:tcW w:w="10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任现职期间本专业工作时间、工作量、带教等业务工作情况</w:t>
            </w:r>
          </w:p>
        </w:tc>
      </w:tr>
      <w:tr w:rsidR="006D704C" w:rsidRPr="00D12AA4" w:rsidTr="00015102">
        <w:trPr>
          <w:trHeight w:val="539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本专业工作时间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（周数/年）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诊治（预防、控制）人数（</w:t>
            </w: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人次/</w:t>
            </w:r>
            <w:proofErr w:type="gramEnd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年）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615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病房管理（护理）      病人平均数/年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药物不良反应监测数/年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615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指导技术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（</w:t>
            </w: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人次/</w:t>
            </w:r>
            <w:proofErr w:type="gramEnd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年）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带教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（人/年）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128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本专业业务工作情况描述</w:t>
            </w:r>
          </w:p>
        </w:tc>
        <w:tc>
          <w:tcPr>
            <w:tcW w:w="8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60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时</w:t>
            </w:r>
            <w:r w:rsidRPr="00D12AA4">
              <w:rPr>
                <w:rFonts w:ascii="仿宋_GB2312" w:eastAsia="仿宋_GB2312" w:hAnsi="Arial" w:cs="Arial"/>
                <w:color w:val="000000"/>
                <w:kern w:val="0"/>
                <w:sz w:val="24"/>
                <w:lang w:bidi="ar"/>
              </w:rPr>
              <w:t xml:space="preserve"> 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间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名</w:t>
            </w:r>
            <w:r w:rsidRPr="00D12AA4">
              <w:rPr>
                <w:rFonts w:ascii="仿宋_GB2312" w:eastAsia="仿宋_GB2312" w:hAnsi="Arial" w:cs="Arial"/>
                <w:color w:val="000000"/>
                <w:kern w:val="0"/>
                <w:sz w:val="24"/>
                <w:lang w:bidi="ar"/>
              </w:rPr>
              <w:t xml:space="preserve"> 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例数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本人作用</w:t>
            </w: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诊治疑难危重</w:t>
            </w: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病例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实施较大手术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开展新技术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处理突发公共卫生事件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专科（重点）护理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1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68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</w:t>
            </w:r>
          </w:p>
          <w:p w:rsidR="006D704C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公开发表</w:t>
            </w:r>
          </w:p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论文情况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期刊名称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刊号(CN)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发表时间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任现职期间本专业项目、课题、成果情况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承担的具体工作内容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540"/>
          <w:jc w:val="center"/>
        </w:trPr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2495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主要工作业绩及获奖情况</w:t>
            </w:r>
          </w:p>
        </w:tc>
        <w:tc>
          <w:tcPr>
            <w:tcW w:w="8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6D704C" w:rsidRPr="00D12AA4" w:rsidTr="00015102">
        <w:trPr>
          <w:trHeight w:val="30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所在单位审查意见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</w:t>
            </w: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年  月  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4C" w:rsidRPr="00D12AA4" w:rsidRDefault="006D704C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市州卫生计生行政部门或者上级主管部门意见</w:t>
            </w:r>
          </w:p>
        </w:tc>
        <w:tc>
          <w:tcPr>
            <w:tcW w:w="4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6D704C" w:rsidRPr="00D12AA4" w:rsidRDefault="006D704C" w:rsidP="00015102">
            <w:pPr>
              <w:widowControl/>
              <w:tabs>
                <w:tab w:val="left" w:pos="284"/>
              </w:tabs>
              <w:jc w:val="lef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年  月  日</w:t>
            </w:r>
          </w:p>
        </w:tc>
      </w:tr>
    </w:tbl>
    <w:p w:rsidR="006D704C" w:rsidRDefault="006D704C" w:rsidP="006D704C">
      <w:pPr>
        <w:spacing w:line="200" w:lineRule="exact"/>
        <w:rPr>
          <w:rFonts w:ascii="宋体" w:hAnsi="宋体"/>
          <w:b/>
          <w:bCs/>
          <w:sz w:val="44"/>
          <w:szCs w:val="44"/>
        </w:rPr>
      </w:pPr>
    </w:p>
    <w:p w:rsidR="006D704C" w:rsidRDefault="006D704C" w:rsidP="006D704C">
      <w:pPr>
        <w:spacing w:line="300" w:lineRule="exact"/>
        <w:ind w:rightChars="-255" w:right="-535" w:firstLineChars="49" w:firstLine="103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注：</w:t>
      </w:r>
      <w:r>
        <w:rPr>
          <w:rFonts w:ascii="仿宋_GB2312" w:eastAsia="仿宋_GB2312" w:hAnsi="仿宋_GB2312" w:cs="仿宋_GB2312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基层工作时间是指在乡镇卫生院、社区卫生服务中心（站）、村卫生室等同级医疗卫生机构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和</w:t>
      </w:r>
      <w:proofErr w:type="gramEnd"/>
    </w:p>
    <w:p w:rsidR="006D704C" w:rsidRDefault="006D704C" w:rsidP="006D704C">
      <w:pPr>
        <w:spacing w:line="300" w:lineRule="exact"/>
        <w:ind w:rightChars="-255" w:right="-535" w:firstLineChars="397" w:firstLine="723"/>
        <w:rPr>
          <w:rFonts w:ascii="仿宋_GB2312" w:eastAsia="仿宋_GB2312" w:cs="仿宋_GB2312"/>
          <w:spacing w:val="-14"/>
          <w:szCs w:val="21"/>
        </w:rPr>
      </w:pPr>
      <w:r>
        <w:rPr>
          <w:rFonts w:ascii="仿宋_GB2312" w:eastAsia="仿宋_GB2312" w:hAnsi="仿宋_GB2312" w:cs="仿宋_GB2312" w:hint="eastAsia"/>
          <w:spacing w:val="-14"/>
          <w:szCs w:val="21"/>
        </w:rPr>
        <w:t>艰苦边远县、国家扶贫开发工作重点县县级及以下医疗卫生机构工作的时间（详见川人社办发</w:t>
      </w:r>
      <w:r>
        <w:rPr>
          <w:rFonts w:ascii="仿宋_GB2312" w:eastAsia="仿宋_GB2312" w:hAnsi="仿宋_GB2312" w:cs="仿宋_GB2312"/>
          <w:spacing w:val="-14"/>
          <w:szCs w:val="21"/>
        </w:rPr>
        <w:t>[201</w:t>
      </w:r>
      <w:r>
        <w:rPr>
          <w:rFonts w:ascii="仿宋_GB2312" w:eastAsia="仿宋_GB2312" w:hAnsi="仿宋_GB2312" w:cs="仿宋_GB2312" w:hint="eastAsia"/>
          <w:spacing w:val="-14"/>
          <w:szCs w:val="21"/>
        </w:rPr>
        <w:t>5</w:t>
      </w:r>
      <w:r>
        <w:rPr>
          <w:rFonts w:ascii="仿宋_GB2312" w:eastAsia="仿宋_GB2312" w:hAnsi="仿宋_GB2312" w:cs="仿宋_GB2312"/>
          <w:spacing w:val="-14"/>
          <w:szCs w:val="21"/>
        </w:rPr>
        <w:t>]</w:t>
      </w:r>
      <w:r>
        <w:rPr>
          <w:rFonts w:ascii="仿宋_GB2312" w:eastAsia="仿宋_GB2312" w:hAnsi="仿宋_GB2312" w:cs="仿宋_GB2312" w:hint="eastAsia"/>
          <w:spacing w:val="-14"/>
          <w:szCs w:val="21"/>
        </w:rPr>
        <w:t>5</w:t>
      </w:r>
      <w:r>
        <w:rPr>
          <w:rFonts w:ascii="仿宋_GB2312" w:eastAsia="仿宋_GB2312" w:hAnsi="仿宋_GB2312" w:cs="仿宋_GB2312"/>
          <w:spacing w:val="-14"/>
          <w:szCs w:val="21"/>
        </w:rPr>
        <w:t>3</w:t>
      </w:r>
      <w:r>
        <w:rPr>
          <w:rFonts w:ascii="仿宋_GB2312" w:eastAsia="仿宋_GB2312" w:hAnsi="仿宋_GB2312" w:cs="仿宋_GB2312" w:hint="eastAsia"/>
          <w:spacing w:val="-14"/>
          <w:szCs w:val="21"/>
        </w:rPr>
        <w:t>号）；</w:t>
      </w:r>
    </w:p>
    <w:p w:rsidR="006D704C" w:rsidRDefault="006D704C" w:rsidP="006D704C">
      <w:pPr>
        <w:spacing w:line="300" w:lineRule="exact"/>
        <w:ind w:rightChars="-255" w:right="-535" w:firstLineChars="249" w:firstLine="523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学术技术带头人应填至市（州）、厅级以上，如市带头人、市后备人选等；</w:t>
      </w:r>
    </w:p>
    <w:p w:rsidR="006D704C" w:rsidRDefault="006D704C" w:rsidP="006D704C">
      <w:pPr>
        <w:spacing w:line="300" w:lineRule="exact"/>
        <w:ind w:rightChars="-255" w:right="-535" w:firstLineChars="49" w:firstLine="103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 xml:space="preserve">    3</w:t>
      </w:r>
      <w:r>
        <w:rPr>
          <w:rFonts w:ascii="仿宋_GB2312" w:eastAsia="仿宋_GB2312" w:cs="仿宋_GB2312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突出贡献中青年专家，如国家有突出贡献、省有突出贡献等；</w:t>
      </w:r>
    </w:p>
    <w:p w:rsidR="006D704C" w:rsidRDefault="006D704C" w:rsidP="006D704C">
      <w:pPr>
        <w:spacing w:line="300" w:lineRule="exact"/>
        <w:ind w:rightChars="-255" w:right="-535" w:firstLineChars="49" w:firstLine="103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 xml:space="preserve">    4</w:t>
      </w:r>
      <w:r>
        <w:rPr>
          <w:rFonts w:ascii="仿宋_GB2312" w:eastAsia="仿宋_GB2312" w:cs="仿宋_GB2312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第二至六项选择最能体现专业技术水平的重点案例填写；</w:t>
      </w:r>
    </w:p>
    <w:p w:rsidR="006D704C" w:rsidRDefault="006D704C" w:rsidP="006D704C">
      <w:pPr>
        <w:spacing w:line="300" w:lineRule="exact"/>
        <w:ind w:rightChars="-255" w:right="-535" w:firstLineChars="250" w:firstLine="525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5</w:t>
      </w:r>
      <w:r>
        <w:rPr>
          <w:rFonts w:ascii="仿宋_GB2312" w:eastAsia="仿宋_GB2312" w:cs="仿宋_GB2312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获奖项目应填市（州）及以上奖项，学术团体奖、论文奖项一般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不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填入栏目；</w:t>
      </w:r>
    </w:p>
    <w:p w:rsidR="006D704C" w:rsidRDefault="006D704C" w:rsidP="006D704C">
      <w:pPr>
        <w:spacing w:line="300" w:lineRule="exact"/>
        <w:ind w:rightChars="-255" w:right="-535" w:firstLineChars="250" w:firstLine="525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6</w:t>
      </w:r>
      <w:r>
        <w:rPr>
          <w:rFonts w:ascii="仿宋_GB2312" w:eastAsia="仿宋_GB2312" w:cs="仿宋_GB2312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论文、论著“类别”栏填</w:t>
      </w:r>
      <w:r>
        <w:rPr>
          <w:rFonts w:ascii="仿宋_GB2312" w:eastAsia="仿宋_GB2312" w:hAnsi="仿宋_GB2312" w:cs="仿宋_GB2312"/>
          <w:szCs w:val="21"/>
        </w:rPr>
        <w:t>A</w:t>
      </w:r>
      <w:r>
        <w:rPr>
          <w:rFonts w:ascii="仿宋_GB2312" w:eastAsia="仿宋_GB2312" w:hAnsi="仿宋_GB2312" w:cs="仿宋_GB2312" w:hint="eastAsia"/>
          <w:szCs w:val="21"/>
        </w:rPr>
        <w:t>或</w:t>
      </w:r>
      <w:r>
        <w:rPr>
          <w:rFonts w:ascii="仿宋_GB2312" w:eastAsia="仿宋_GB2312" w:hAnsi="仿宋_GB2312" w:cs="仿宋_GB2312"/>
          <w:szCs w:val="21"/>
        </w:rPr>
        <w:t>B</w:t>
      </w:r>
      <w:r>
        <w:rPr>
          <w:rFonts w:ascii="仿宋_GB2312" w:eastAsia="仿宋_GB2312" w:hAnsi="仿宋_GB2312" w:cs="仿宋_GB2312" w:hint="eastAsia"/>
          <w:szCs w:val="21"/>
        </w:rPr>
        <w:t>类；</w:t>
      </w:r>
    </w:p>
    <w:p w:rsidR="006D704C" w:rsidRDefault="006D704C" w:rsidP="006D704C">
      <w:pPr>
        <w:spacing w:line="300" w:lineRule="exact"/>
        <w:ind w:rightChars="-255" w:right="-535" w:firstLineChars="250" w:firstLine="525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仿宋_GB2312" w:cs="仿宋_GB2312"/>
          <w:szCs w:val="21"/>
        </w:rPr>
        <w:t>7</w:t>
      </w:r>
      <w:r>
        <w:rPr>
          <w:rFonts w:ascii="仿宋_GB2312" w:eastAsia="仿宋_GB2312" w:cs="仿宋_GB2312"/>
          <w:szCs w:val="21"/>
        </w:rPr>
        <w:t>.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首页须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双面印制。</w:t>
      </w:r>
    </w:p>
    <w:p w:rsidR="006D704C" w:rsidRDefault="006D704C" w:rsidP="006D704C">
      <w:pPr>
        <w:ind w:right="420" w:firstLineChars="100" w:firstLine="211"/>
        <w:jc w:val="right"/>
        <w:rPr>
          <w:rFonts w:ascii="仿宋_GB2312" w:eastAsia="仿宋_GB2312" w:hAnsi="宋体" w:hint="eastAsia"/>
          <w:b/>
          <w:szCs w:val="21"/>
        </w:rPr>
      </w:pPr>
    </w:p>
    <w:p w:rsidR="006D704C" w:rsidRDefault="006D704C" w:rsidP="006D704C">
      <w:pPr>
        <w:ind w:right="420" w:firstLineChars="100" w:firstLine="211"/>
        <w:jc w:val="right"/>
        <w:rPr>
          <w:rFonts w:ascii="仿宋_GB2312" w:eastAsia="仿宋_GB2312" w:hAnsi="宋体" w:hint="eastAsia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四川省卫生和计划生育委员会卫生职称改革工作办公室制</w:t>
      </w:r>
    </w:p>
    <w:p w:rsidR="00210A06" w:rsidRPr="006D704C" w:rsidRDefault="00210A06"/>
    <w:sectPr w:rsidR="00210A06" w:rsidRPr="006D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210A06"/>
    <w:rsid w:val="006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2016-09-09T02:17:00Z</dcterms:created>
  <dcterms:modified xsi:type="dcterms:W3CDTF">2016-09-09T02:20:00Z</dcterms:modified>
</cp:coreProperties>
</file>